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F4F9D" w14:textId="77777777" w:rsidR="001B31F6" w:rsidRPr="00640EE2" w:rsidRDefault="008A7ECA" w:rsidP="006F12BF">
      <w:pPr>
        <w:spacing w:after="120"/>
        <w:rPr>
          <w:rFonts w:ascii="Arial" w:hAnsi="Arial" w:cs="Arial"/>
          <w:b/>
          <w:color w:val="FF8300"/>
          <w:sz w:val="52"/>
          <w:szCs w:val="52"/>
          <w:lang w:val="ca-ES-valencia"/>
        </w:rPr>
        <w:sectPr w:rsidR="001B31F6" w:rsidRPr="00640EE2" w:rsidSect="00816103">
          <w:headerReference w:type="default" r:id="rId7"/>
          <w:footerReference w:type="default" r:id="rId8"/>
          <w:pgSz w:w="11900" w:h="16840"/>
          <w:pgMar w:top="1417" w:right="1701" w:bottom="1417" w:left="1701" w:header="708" w:footer="258" w:gutter="0"/>
          <w:cols w:space="708"/>
          <w:docGrid w:linePitch="360"/>
        </w:sectPr>
      </w:pPr>
      <w:r w:rsidRPr="00640EE2">
        <w:rPr>
          <w:rFonts w:ascii="Circular Std Book" w:hAnsi="Circular Std Book" w:cs="Arial"/>
          <w:noProof/>
          <w:color w:val="111E90"/>
          <w:sz w:val="44"/>
          <w:szCs w:val="44"/>
          <w:lang w:val="ca-ES-valencia"/>
        </w:rPr>
        <w:drawing>
          <wp:inline distT="0" distB="0" distL="0" distR="0" wp14:anchorId="04068339" wp14:editId="08E4D8C8">
            <wp:extent cx="692150" cy="692150"/>
            <wp:effectExtent l="0" t="0" r="0" b="0"/>
            <wp:docPr id="1" name="Imagen 1" descr="C:\Users\cco\AppData\Local\Microsoft\Windows\Temporary Internet Files\Content.Word\comunicacio_bla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co\AppData\Local\Microsoft\Windows\Temporary Internet Files\Content.Word\comunicacio_blau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84665" w14:textId="1E8B49B0" w:rsidR="001855CA" w:rsidRPr="00640EE2" w:rsidRDefault="00365EE4" w:rsidP="0018363F">
      <w:pPr>
        <w:spacing w:after="120"/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</w:pPr>
      <w:r w:rsidRPr="00640EE2"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  <w:t xml:space="preserve">Fundació Caixa Ontinyent </w:t>
      </w:r>
      <w:r w:rsidR="001855CA" w:rsidRPr="00640EE2"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  <w:t xml:space="preserve">presenta </w:t>
      </w:r>
      <w:r w:rsidR="00790919" w:rsidRPr="00640EE2"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  <w:t>“</w:t>
      </w:r>
      <w:r w:rsidR="00790919" w:rsidRPr="00640EE2">
        <w:rPr>
          <w:rFonts w:ascii="Circular Std Book" w:hAnsi="Circular Std Book" w:cs="Circular Std Book"/>
          <w:i/>
          <w:iCs/>
          <w:color w:val="111E90"/>
          <w:sz w:val="44"/>
          <w:szCs w:val="44"/>
          <w:lang w:val="ca-ES-valencia"/>
        </w:rPr>
        <w:t>Porquiland</w:t>
      </w:r>
      <w:r w:rsidR="00790919" w:rsidRPr="00640EE2"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  <w:t xml:space="preserve">”, </w:t>
      </w:r>
      <w:r w:rsidR="00640EE2" w:rsidRPr="00640EE2">
        <w:rPr>
          <w:rFonts w:ascii="Circular Std Book" w:hAnsi="Circular Std Book" w:cs="Circular Std Book"/>
          <w:color w:val="111E90"/>
          <w:sz w:val="44"/>
          <w:szCs w:val="44"/>
          <w:lang w:val="ca-ES-valencia"/>
        </w:rPr>
        <w:t>un joc de taula per a aproximar l'educació financera a alumnes de 5é i 6é de primària</w:t>
      </w:r>
    </w:p>
    <w:p w14:paraId="381ABB0C" w14:textId="2259B1BA" w:rsidR="00323B67" w:rsidRPr="00640EE2" w:rsidRDefault="00640EE2" w:rsidP="00323B67">
      <w:pPr>
        <w:spacing w:line="360" w:lineRule="auto"/>
        <w:rPr>
          <w:rFonts w:ascii="Circular Std Book" w:hAnsi="Circular Std Book" w:cs="Circular Std Book"/>
          <w:b/>
          <w:color w:val="111E90"/>
          <w:szCs w:val="44"/>
          <w:lang w:val="ca-ES-valencia"/>
        </w:rPr>
      </w:pPr>
      <w:r w:rsidRPr="00640EE2">
        <w:rPr>
          <w:rFonts w:ascii="Circular Std Book" w:hAnsi="Circular Std Book" w:cs="Circular Std Book"/>
          <w:b/>
          <w:color w:val="111E90"/>
          <w:szCs w:val="44"/>
          <w:lang w:val="ca-ES-valencia"/>
        </w:rPr>
        <w:t>Amb motiu del Dia de l'Educació Financera, presenta les activitats previstes per als pròxims mesos. El programa, dirigit a persones de totes les edats, ha sigut utilitzat per més de 150.000 persones</w:t>
      </w:r>
      <w:r w:rsidR="00C30E22" w:rsidRPr="00640EE2">
        <w:rPr>
          <w:rFonts w:ascii="Circular Std Book" w:hAnsi="Circular Std Book" w:cs="Circular Std Book"/>
          <w:b/>
          <w:color w:val="111E90"/>
          <w:szCs w:val="44"/>
          <w:lang w:val="ca-ES-valencia"/>
        </w:rPr>
        <w:t>.</w:t>
      </w:r>
    </w:p>
    <w:p w14:paraId="66D939D1" w14:textId="43BD71D8" w:rsidR="00640EE2" w:rsidRPr="00640EE2" w:rsidRDefault="00640EE2" w:rsidP="00640EE2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Amb motiu del Dia de l'Educació Financera, que se celebra dilluns que ve 7 d'octubre, Fundació Caixa Ontinyent ha presentat el programa per al nou curs que contempla actuacions per a tots els grups d'edat. </w:t>
      </w:r>
    </w:p>
    <w:p w14:paraId="08E6F284" w14:textId="4067DACE" w:rsidR="00C30E22" w:rsidRPr="00640EE2" w:rsidRDefault="00640EE2" w:rsidP="00640EE2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Com a novetat, enguany s'ha presentat “Porquiland”, un joc de taula educatiu, destinat a xiquet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s</w:t>
      </w: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de 5é i 6é de primària, per a aproximar conceptes financers de manera amena i divertida i amb l'objectiu que siga una ferramenta pedagògica útil per als centres educatius</w:t>
      </w:r>
      <w:r w:rsidR="00071540"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. </w:t>
      </w:r>
    </w:p>
    <w:p w14:paraId="0BA46688" w14:textId="47B9DA34" w:rsidR="00581160" w:rsidRPr="00640EE2" w:rsidRDefault="00640EE2" w:rsidP="0018363F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Una acció que se suma a les activitats que ja estan desenrotllant-se</w:t>
      </w:r>
      <w:r w:rsidR="00581160"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: </w:t>
      </w:r>
    </w:p>
    <w:p w14:paraId="3EFD4C14" w14:textId="64B60D09" w:rsidR="00640EE2" w:rsidRPr="00640EE2" w:rsidRDefault="00640EE2" w:rsidP="00640EE2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Formació per a professors (des de primària fins a Batxiller) impartits 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de forma online</w:t>
      </w: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a través dels CEFIRE’S, que en el curs escolar 2023-2024 van realitzar 378 alumnes. Una actuació que té un efecte multiplicador en la difusió dels conceptes financers. </w:t>
      </w:r>
    </w:p>
    <w:p w14:paraId="165C636D" w14:textId="0F023F60" w:rsidR="00640EE2" w:rsidRPr="00640EE2" w:rsidRDefault="00640EE2" w:rsidP="00640EE2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Formació presencial i 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online</w:t>
      </w: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per a alumnat de Primària i FP sobre emprenedoria, ciberseguretat i jocs d'atzar o apostes, en les quals en l'últim curs van participar més de 500 alumnes. </w:t>
      </w:r>
    </w:p>
    <w:p w14:paraId="715EFD00" w14:textId="1B6B07AC" w:rsidR="00640EE2" w:rsidRPr="00640EE2" w:rsidRDefault="00640EE2" w:rsidP="00640EE2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Un concurs d'educació financera per a alumnes de 4t d'ESO de la Comunitat Valenciana, que en l'última edició van participar 481 alumnes de 24 centres educatius de 20 poblacions de la Comunitat Valenciana. </w:t>
      </w:r>
    </w:p>
    <w:p w14:paraId="641CCFE0" w14:textId="727D613A" w:rsidR="00640EE2" w:rsidRPr="00640EE2" w:rsidRDefault="00640EE2" w:rsidP="00640EE2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lastRenderedPageBreak/>
        <w:t xml:space="preserve">Formació presencial i informació per a persones majors sobre noves tecnologies, servicis bancaris i ciberseguretat. </w:t>
      </w:r>
    </w:p>
    <w:p w14:paraId="405FAD5A" w14:textId="194D031D" w:rsidR="00640EE2" w:rsidRPr="00640EE2" w:rsidRDefault="00640EE2" w:rsidP="00640EE2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Un teatre de 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titelles</w:t>
      </w: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per a públic escolar, basat en els contes d'educació financera, l'objectiu de la qual és aproximar conceptes financers </w:t>
      </w:r>
      <w:r w:rsidR="00813828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junt amb</w:t>
      </w: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l'APP que </w:t>
      </w:r>
      <w:r w:rsidR="00813828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també </w:t>
      </w: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els </w:t>
      </w:r>
      <w:r w:rsidR="00813828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comprén</w:t>
      </w: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. En l'últim curs escolar ha realitzat 12 representacions a les quals han assistit 1.600 alumnes. </w:t>
      </w:r>
    </w:p>
    <w:p w14:paraId="318A1B88" w14:textId="63F1AC7F" w:rsidR="00640EE2" w:rsidRPr="00640EE2" w:rsidRDefault="00640EE2" w:rsidP="00640EE2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En període de prova, una Aula Virtual pròpia per a promoure l'ús de la tecnologia per a la inclusió i el foment de la cultura financera. </w:t>
      </w:r>
    </w:p>
    <w:p w14:paraId="2F3942B1" w14:textId="6AFD0513" w:rsidR="00CD1CA7" w:rsidRPr="00640EE2" w:rsidRDefault="00640EE2" w:rsidP="00640EE2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Web i xarxes socials en la qual s'oferix informació d'actualitat</w:t>
      </w:r>
      <w:r w:rsidR="00CD1CA7"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. </w:t>
      </w:r>
    </w:p>
    <w:p w14:paraId="0D55109C" w14:textId="08B7DDDD" w:rsidR="00640EE2" w:rsidRPr="00640EE2" w:rsidRDefault="00640EE2" w:rsidP="00640EE2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En totes estes activitats, a més de fomentar l'educació financera, s'aniran incorporant conceptes de sostenibilitat, conscients de la seua importància i 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d’acord amb </w:t>
      </w: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el compromís que l'Entitat té en este sentit. </w:t>
      </w:r>
    </w:p>
    <w:p w14:paraId="136AF65C" w14:textId="10C7282D" w:rsidR="00640EE2" w:rsidRPr="00640EE2" w:rsidRDefault="00640EE2" w:rsidP="00640EE2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Tal com ha explicat el President de Caixa Ontinyent, José Pla, es tracta de “</w:t>
      </w:r>
      <w:r w:rsidRPr="00640EE2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una labor de formació i difusió a la qual han accedit, des que llancem el programa en 2016, més de 150.000 persones. Millorar els coneixements financers es traduïx en l'àmbit personal i familiar en una millora de benestar, i en l'àmbit laboral, empresarial o professional, en millors opcions d'èxit</w:t>
      </w: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”. Afegint que “</w:t>
      </w:r>
      <w:r w:rsidRPr="00640EE2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en el nostre cas, es tracta d'un programa orientat a les necessitats de la nostra gent, en constant evolució i que s'adapta a la demanda i preferències dels seus usuaris. Eixe és el valor incalculable de la nostra obra social</w:t>
      </w: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”. </w:t>
      </w:r>
    </w:p>
    <w:p w14:paraId="0979D80E" w14:textId="4D8E06DC" w:rsidR="00640EE2" w:rsidRPr="00640EE2" w:rsidRDefault="00640EE2" w:rsidP="00640EE2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Per part seua, el Gerent de la Fundació Caixa Ontinyent, Roberto Sanz, ha explicat que este programa “</w:t>
      </w:r>
      <w:r w:rsidRPr="00FC7060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compta amb unes línies pedagògiques contrastades, i en línia amb els programes que es desenrotllen a nivell nacional. Els resultats dels diferents estudis realitzats, tant a nivell europeu com nacional, assenyalen la necessitat cada vegada major de promoure l'alfabetització financera. Per això, a través del pla nacional d'educació financera es proposen accions que milloren esta situació com integrar l'educació financera en el currículum escolar, fomentar l'educació financera per a adults i potenciar l'ús de la tecnologia per a la inclusió. I en est</w:t>
      </w:r>
      <w:r w:rsidR="00FC7060" w:rsidRPr="00FC7060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e</w:t>
      </w:r>
      <w:r w:rsidRPr="00FC7060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sentit estem treballant i desenrotllant les nostres accions</w:t>
      </w: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”. </w:t>
      </w:r>
    </w:p>
    <w:p w14:paraId="22624025" w14:textId="5A057DDB" w:rsidR="00640EE2" w:rsidRPr="00640EE2" w:rsidRDefault="00640EE2" w:rsidP="00640EE2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Per part seua, la Responsable del programa d'educació financera, Elena Enguix, ha explicat en què consistix el joc de taula dirigit a xiquet</w:t>
      </w:r>
      <w:r w:rsidR="00FC7060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s</w:t>
      </w: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d'entre 10 a 12 anys. “</w:t>
      </w:r>
      <w:r w:rsidRPr="00FC7060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Porquiland </w:t>
      </w:r>
      <w:r w:rsidRPr="00FC7060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ca-ES-valencia"/>
        </w:rPr>
        <w:lastRenderedPageBreak/>
        <w:t>s'ha configurat a partir de l'experiència i els coneixements de professionals de l'educació i els seus objectius són que els alumnes aprenguen a gestionar els diners, que sàpien prendre decisions financeres informades, que coneguen l'entorn econòmic i financer, i ajudar-los a preparar-se per a la vida adulta</w:t>
      </w: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”. </w:t>
      </w:r>
    </w:p>
    <w:p w14:paraId="1466CA75" w14:textId="4C24E8CB" w:rsidR="000665DC" w:rsidRDefault="00640EE2" w:rsidP="00640EE2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Així mateix, Enguix ha destacat que en una fase inicial “</w:t>
      </w:r>
      <w:r w:rsidRPr="00FC7060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ens desplaçarem als centres educatius </w:t>
      </w:r>
      <w:r w:rsidR="00FC7060" w:rsidRPr="00FC7060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per tal que</w:t>
      </w:r>
      <w:r w:rsidRPr="00FC7060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els alumnes juguen en un tauler de grans dimensions, amb un monitor que guiarà el joc i que els motive a tornar a jugar, perquè este joc, igual que la resta de</w:t>
      </w:r>
      <w:r w:rsidR="00590F50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ls</w:t>
      </w:r>
      <w:r w:rsidRPr="00FC7060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projectes que estem </w:t>
      </w:r>
      <w:r w:rsidR="00590F50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>desenvolupant,</w:t>
      </w:r>
      <w:r w:rsidRPr="00FC7060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 tinguen una continuïtat en el temps</w:t>
      </w:r>
      <w:r w:rsidR="000665DC" w:rsidRPr="00640EE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  <w:t xml:space="preserve">”. </w:t>
      </w:r>
    </w:p>
    <w:p w14:paraId="50172592" w14:textId="77777777" w:rsidR="000B0C17" w:rsidRPr="00640EE2" w:rsidRDefault="000B0C17" w:rsidP="00640EE2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</w:p>
    <w:p w14:paraId="2897BC5A" w14:textId="4E6EDB16" w:rsidR="000015AF" w:rsidRPr="00640EE2" w:rsidRDefault="00EB38D1" w:rsidP="0018363F">
      <w:pPr>
        <w:spacing w:after="120" w:line="360" w:lineRule="auto"/>
        <w:jc w:val="right"/>
        <w:rPr>
          <w:rFonts w:ascii="Circular Std Book" w:eastAsia="Times New Roman" w:hAnsi="Circular Std Book" w:cs="Circular Std Book"/>
          <w:color w:val="666666"/>
          <w:sz w:val="22"/>
          <w:szCs w:val="22"/>
          <w:shd w:val="clear" w:color="auto" w:fill="FFFFFF"/>
          <w:lang w:val="ca-ES-valencia"/>
        </w:rPr>
        <w:sectPr w:rsidR="000015AF" w:rsidRPr="00640EE2" w:rsidSect="00E73984">
          <w:type w:val="continuous"/>
          <w:pgSz w:w="11900" w:h="16840"/>
          <w:pgMar w:top="1417" w:right="1552" w:bottom="1417" w:left="1701" w:header="708" w:footer="258" w:gutter="0"/>
          <w:cols w:space="708"/>
          <w:docGrid w:linePitch="360"/>
        </w:sectPr>
      </w:pPr>
      <w:r w:rsidRPr="00640EE2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ca-ES-valencia"/>
        </w:rPr>
        <w:t xml:space="preserve">Ontinyent, </w:t>
      </w:r>
      <w:r w:rsidR="000B1DD6" w:rsidRPr="00640EE2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ca-ES-valencia"/>
        </w:rPr>
        <w:t>2 d</w:t>
      </w:r>
      <w:r w:rsidR="00640EE2" w:rsidRPr="00640EE2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ca-ES-valencia"/>
        </w:rPr>
        <w:t>’</w:t>
      </w:r>
      <w:r w:rsidR="008A1B36" w:rsidRPr="00640EE2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ca-ES-valencia"/>
        </w:rPr>
        <w:t>octubre de 202</w:t>
      </w:r>
      <w:r w:rsidR="00790919" w:rsidRPr="00640EE2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ca-ES-valencia"/>
        </w:rPr>
        <w:t>4</w:t>
      </w:r>
    </w:p>
    <w:p w14:paraId="60219964" w14:textId="77777777" w:rsidR="00F32234" w:rsidRPr="00640EE2" w:rsidRDefault="00F32234" w:rsidP="00E54C9A">
      <w:pPr>
        <w:spacing w:after="120" w:line="360" w:lineRule="auto"/>
        <w:rPr>
          <w:rFonts w:ascii="Arial" w:eastAsia="Times New Roman" w:hAnsi="Arial" w:cs="Arial"/>
          <w:sz w:val="22"/>
          <w:szCs w:val="22"/>
          <w:lang w:val="ca-ES-valencia"/>
        </w:rPr>
      </w:pPr>
    </w:p>
    <w:sectPr w:rsidR="00F32234" w:rsidRPr="00640EE2" w:rsidSect="00E73984">
      <w:type w:val="continuous"/>
      <w:pgSz w:w="11900" w:h="16840"/>
      <w:pgMar w:top="1417" w:right="1552" w:bottom="1417" w:left="1701" w:header="708" w:footer="258" w:gutter="0"/>
      <w:cols w:num="2" w:space="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B11140" w14:textId="77777777" w:rsidR="00175C32" w:rsidRDefault="00175C32" w:rsidP="001B31F6">
      <w:r>
        <w:separator/>
      </w:r>
    </w:p>
  </w:endnote>
  <w:endnote w:type="continuationSeparator" w:id="0">
    <w:p w14:paraId="79969547" w14:textId="77777777" w:rsidR="00175C32" w:rsidRDefault="00175C32" w:rsidP="001B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ircular Std Book">
    <w:panose1 w:val="020B0604020101020102"/>
    <w:charset w:val="00"/>
    <w:family w:val="swiss"/>
    <w:notTrueType/>
    <w:pitch w:val="variable"/>
    <w:sig w:usb0="8000002F" w:usb1="5000E47B" w:usb2="00000008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A064A" w14:textId="77777777" w:rsidR="00F32234" w:rsidRDefault="006158D8">
    <w:pPr>
      <w:pStyle w:val="Piedepgina"/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</w:pPr>
    <w:r>
      <w:rPr>
        <w:rStyle w:val="Hipervnculo"/>
        <w:rFonts w:ascii="Circular Std Book" w:eastAsia="Times New Roman" w:hAnsi="Circular Std Book"/>
        <w:sz w:val="20"/>
        <w:szCs w:val="22"/>
        <w:shd w:val="clear" w:color="auto" w:fill="FFFFFF"/>
        <w:lang w:val="ca-ES"/>
      </w:rPr>
      <w:t>comunicacion@caixaontinyent.es</w:t>
    </w:r>
  </w:p>
  <w:p w14:paraId="01B030DC" w14:textId="77777777" w:rsidR="0024608B" w:rsidRPr="00F32234" w:rsidRDefault="006158D8">
    <w:pPr>
      <w:pStyle w:val="Piedepgina"/>
      <w:rPr>
        <w:sz w:val="22"/>
      </w:rPr>
    </w:pPr>
    <w:r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  <w:t>96 291 91 45</w:t>
    </w:r>
  </w:p>
  <w:p w14:paraId="5F4F11A8" w14:textId="77777777" w:rsidR="0024608B" w:rsidRDefault="0024608B" w:rsidP="00DE0F92">
    <w:pPr>
      <w:pStyle w:val="Encabezado"/>
      <w:tabs>
        <w:tab w:val="clear" w:pos="4252"/>
        <w:tab w:val="clear" w:pos="8504"/>
        <w:tab w:val="left" w:pos="5360"/>
      </w:tabs>
      <w:jc w:val="right"/>
      <w:rPr>
        <w:rFonts w:ascii="Arial" w:hAnsi="Arial" w:cs="Arial"/>
        <w:color w:val="101E8E"/>
        <w:sz w:val="18"/>
        <w:szCs w:val="18"/>
      </w:rPr>
    </w:pPr>
  </w:p>
  <w:p w14:paraId="77653A8A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  <w:r>
      <w:rPr>
        <w:rFonts w:ascii="Arial" w:hAnsi="Arial" w:cs="Arial"/>
        <w:color w:val="101E8E"/>
        <w:sz w:val="18"/>
        <w:szCs w:val="18"/>
      </w:rPr>
      <w:tab/>
    </w:r>
  </w:p>
  <w:p w14:paraId="0183AF2E" w14:textId="77777777" w:rsidR="0024608B" w:rsidRPr="00816103" w:rsidRDefault="0024608B" w:rsidP="00816103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87C87" w14:textId="77777777" w:rsidR="00175C32" w:rsidRDefault="00175C32" w:rsidP="001B31F6">
      <w:r>
        <w:separator/>
      </w:r>
    </w:p>
  </w:footnote>
  <w:footnote w:type="continuationSeparator" w:id="0">
    <w:p w14:paraId="5874A4C8" w14:textId="77777777" w:rsidR="00175C32" w:rsidRDefault="00175C32" w:rsidP="001B3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3088F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</w:pPr>
    <w:r>
      <w:tab/>
    </w:r>
  </w:p>
  <w:p w14:paraId="554C2F1D" w14:textId="20924AB1" w:rsidR="0024608B" w:rsidRPr="00640EE2" w:rsidRDefault="00AF394D" w:rsidP="00DE0F92">
    <w:pPr>
      <w:pStyle w:val="Encabezado"/>
      <w:tabs>
        <w:tab w:val="clear" w:pos="4252"/>
        <w:tab w:val="clear" w:pos="8504"/>
        <w:tab w:val="left" w:pos="4678"/>
      </w:tabs>
      <w:rPr>
        <w:rFonts w:ascii="Arial" w:hAnsi="Arial" w:cs="Arial"/>
        <w:color w:val="101E8E"/>
        <w:sz w:val="18"/>
        <w:szCs w:val="18"/>
        <w:lang w:val="ca-ES-valencia"/>
      </w:rPr>
    </w:pPr>
    <w:r w:rsidRPr="00640EE2">
      <w:rPr>
        <w:noProof/>
        <w:lang w:val="ca-ES-valencia"/>
      </w:rPr>
      <w:drawing>
        <wp:inline distT="0" distB="0" distL="0" distR="0" wp14:anchorId="442E4E21" wp14:editId="3F782400">
          <wp:extent cx="1482302" cy="463743"/>
          <wp:effectExtent l="0" t="0" r="0" b="0"/>
          <wp:docPr id="3" name="Imagen 3" descr="Fusion:Users:javi:Dropbox:CAIXAONTINYENT:CAO_IDENTIDAD:AAFF:logo:marca:fundacio:AAFF_fundacio:mapa_de_bits:color:horitzontal_fundacio_mini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sion:Users:javi:Dropbox:CAIXAONTINYENT:CAO_IDENTIDAD:AAFF:logo:marca:fundacio:AAFF_fundacio:mapa_de_bits:color:horitzontal_fundacio_mini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2967" cy="463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4608B" w:rsidRPr="00640EE2">
      <w:rPr>
        <w:lang w:val="ca-ES-valencia"/>
      </w:rPr>
      <w:tab/>
    </w:r>
    <w:r w:rsidR="00AC1EA7" w:rsidRPr="00640EE2">
      <w:rPr>
        <w:lang w:val="ca-ES-valencia"/>
      </w:rPr>
      <w:t xml:space="preserve">       </w:t>
    </w:r>
    <w:r w:rsidR="00640EE2" w:rsidRPr="00640EE2">
      <w:rPr>
        <w:lang w:val="ca-ES-valencia"/>
      </w:rPr>
      <w:t xml:space="preserve">  </w:t>
    </w:r>
    <w:r w:rsidR="00AC1EA7" w:rsidRPr="00640EE2">
      <w:rPr>
        <w:lang w:val="ca-ES-valencia"/>
      </w:rPr>
      <w:t xml:space="preserve">     </w:t>
    </w:r>
    <w:r w:rsidR="0024608B" w:rsidRPr="00640EE2">
      <w:rPr>
        <w:rFonts w:ascii="Circular Std Book" w:hAnsi="Circular Std Book" w:cs="Arial"/>
        <w:color w:val="101E8E"/>
        <w:sz w:val="18"/>
        <w:szCs w:val="18"/>
        <w:lang w:val="ca-ES-valencia"/>
      </w:rPr>
      <w:t xml:space="preserve">Ontinyent a </w:t>
    </w:r>
    <w:r w:rsidR="00873FBB" w:rsidRPr="00640EE2">
      <w:rPr>
        <w:rFonts w:ascii="Circular Std Book" w:hAnsi="Circular Std Book" w:cs="Arial"/>
        <w:color w:val="101E8E"/>
        <w:sz w:val="18"/>
        <w:szCs w:val="18"/>
        <w:lang w:val="ca-ES-valencia"/>
      </w:rPr>
      <w:t>2 d</w:t>
    </w:r>
    <w:r w:rsidR="00640EE2" w:rsidRPr="00640EE2">
      <w:rPr>
        <w:rFonts w:ascii="Circular Std Book" w:hAnsi="Circular Std Book" w:cs="Arial"/>
        <w:color w:val="101E8E"/>
        <w:sz w:val="18"/>
        <w:szCs w:val="18"/>
        <w:lang w:val="ca-ES-valencia"/>
      </w:rPr>
      <w:t>’</w:t>
    </w:r>
    <w:r w:rsidR="00365EE4" w:rsidRPr="00640EE2">
      <w:rPr>
        <w:rFonts w:ascii="Circular Std Book" w:hAnsi="Circular Std Book" w:cs="Arial"/>
        <w:color w:val="101E8E"/>
        <w:sz w:val="18"/>
        <w:szCs w:val="18"/>
        <w:lang w:val="ca-ES-valencia"/>
      </w:rPr>
      <w:t xml:space="preserve">octubre </w:t>
    </w:r>
    <w:r w:rsidR="00873FBB" w:rsidRPr="00640EE2">
      <w:rPr>
        <w:rFonts w:ascii="Circular Std Book" w:hAnsi="Circular Std Book" w:cs="Arial"/>
        <w:color w:val="101E8E"/>
        <w:sz w:val="18"/>
        <w:szCs w:val="18"/>
        <w:lang w:val="ca-ES-valencia"/>
      </w:rPr>
      <w:t>de 202</w:t>
    </w:r>
    <w:r w:rsidR="001855CA" w:rsidRPr="00640EE2">
      <w:rPr>
        <w:rFonts w:ascii="Circular Std Book" w:hAnsi="Circular Std Book" w:cs="Arial"/>
        <w:color w:val="101E8E"/>
        <w:sz w:val="18"/>
        <w:szCs w:val="18"/>
        <w:lang w:val="ca-ES-valencia"/>
      </w:rPr>
      <w:t>4</w:t>
    </w:r>
  </w:p>
  <w:p w14:paraId="66B84B37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  <w:p w14:paraId="472A7B76" w14:textId="77777777" w:rsidR="0024608B" w:rsidRPr="001B31F6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0226D"/>
    <w:multiLevelType w:val="hybridMultilevel"/>
    <w:tmpl w:val="E86C1E4E"/>
    <w:lvl w:ilvl="0" w:tplc="21923FE0">
      <w:numFmt w:val="bullet"/>
      <w:lvlText w:val="-"/>
      <w:lvlJc w:val="left"/>
      <w:pPr>
        <w:ind w:left="1065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A041DC6"/>
    <w:multiLevelType w:val="hybridMultilevel"/>
    <w:tmpl w:val="546623F2"/>
    <w:lvl w:ilvl="0" w:tplc="43CAEA26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D4E9A"/>
    <w:multiLevelType w:val="hybridMultilevel"/>
    <w:tmpl w:val="E9F4B7D2"/>
    <w:lvl w:ilvl="0" w:tplc="A6B27BAC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E86FDC"/>
    <w:multiLevelType w:val="hybridMultilevel"/>
    <w:tmpl w:val="F170086A"/>
    <w:lvl w:ilvl="0" w:tplc="C9649454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399462">
    <w:abstractNumId w:val="1"/>
  </w:num>
  <w:num w:numId="2" w16cid:durableId="1013147425">
    <w:abstractNumId w:val="2"/>
  </w:num>
  <w:num w:numId="3" w16cid:durableId="348607198">
    <w:abstractNumId w:val="0"/>
  </w:num>
  <w:num w:numId="4" w16cid:durableId="182987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1F6"/>
    <w:rsid w:val="000015AF"/>
    <w:rsid w:val="00010C50"/>
    <w:rsid w:val="00043105"/>
    <w:rsid w:val="000665DC"/>
    <w:rsid w:val="00071540"/>
    <w:rsid w:val="000A7B89"/>
    <w:rsid w:val="000B0C17"/>
    <w:rsid w:val="000B1DD6"/>
    <w:rsid w:val="000B4A8A"/>
    <w:rsid w:val="000D7AA0"/>
    <w:rsid w:val="00111B9C"/>
    <w:rsid w:val="001267C4"/>
    <w:rsid w:val="00175C32"/>
    <w:rsid w:val="0018363F"/>
    <w:rsid w:val="001855CA"/>
    <w:rsid w:val="001A7E7E"/>
    <w:rsid w:val="001B31F6"/>
    <w:rsid w:val="001D7636"/>
    <w:rsid w:val="0024608B"/>
    <w:rsid w:val="00263F28"/>
    <w:rsid w:val="00264D78"/>
    <w:rsid w:val="0027642F"/>
    <w:rsid w:val="00276946"/>
    <w:rsid w:val="00282E49"/>
    <w:rsid w:val="002859E5"/>
    <w:rsid w:val="002921FF"/>
    <w:rsid w:val="002D1F51"/>
    <w:rsid w:val="002D5A27"/>
    <w:rsid w:val="002F466F"/>
    <w:rsid w:val="002F4FCC"/>
    <w:rsid w:val="002F66D0"/>
    <w:rsid w:val="002F6DD8"/>
    <w:rsid w:val="003011F2"/>
    <w:rsid w:val="00314425"/>
    <w:rsid w:val="00323B67"/>
    <w:rsid w:val="0032598E"/>
    <w:rsid w:val="00344BB2"/>
    <w:rsid w:val="00355096"/>
    <w:rsid w:val="00364B11"/>
    <w:rsid w:val="00365EE4"/>
    <w:rsid w:val="003718B3"/>
    <w:rsid w:val="0038284B"/>
    <w:rsid w:val="003912AF"/>
    <w:rsid w:val="003C264E"/>
    <w:rsid w:val="003C4437"/>
    <w:rsid w:val="003D522E"/>
    <w:rsid w:val="003E01E8"/>
    <w:rsid w:val="003E07F4"/>
    <w:rsid w:val="003E2C67"/>
    <w:rsid w:val="0040691E"/>
    <w:rsid w:val="00431DD7"/>
    <w:rsid w:val="00434567"/>
    <w:rsid w:val="004632FE"/>
    <w:rsid w:val="00473890"/>
    <w:rsid w:val="00491EE8"/>
    <w:rsid w:val="00492865"/>
    <w:rsid w:val="004B4D2F"/>
    <w:rsid w:val="004D4647"/>
    <w:rsid w:val="005271B4"/>
    <w:rsid w:val="005274E5"/>
    <w:rsid w:val="005704F2"/>
    <w:rsid w:val="005774AD"/>
    <w:rsid w:val="00581160"/>
    <w:rsid w:val="00583393"/>
    <w:rsid w:val="00590F50"/>
    <w:rsid w:val="00597986"/>
    <w:rsid w:val="005A366A"/>
    <w:rsid w:val="005C3A3B"/>
    <w:rsid w:val="005D2F73"/>
    <w:rsid w:val="005E23BE"/>
    <w:rsid w:val="00605FCD"/>
    <w:rsid w:val="00610D35"/>
    <w:rsid w:val="006158D8"/>
    <w:rsid w:val="00616F8A"/>
    <w:rsid w:val="00622545"/>
    <w:rsid w:val="00627A5D"/>
    <w:rsid w:val="00640EE2"/>
    <w:rsid w:val="00650EE3"/>
    <w:rsid w:val="006531FF"/>
    <w:rsid w:val="006551E4"/>
    <w:rsid w:val="00675768"/>
    <w:rsid w:val="006A01FF"/>
    <w:rsid w:val="006A0DFA"/>
    <w:rsid w:val="006B7D34"/>
    <w:rsid w:val="006D0F80"/>
    <w:rsid w:val="006F12BF"/>
    <w:rsid w:val="00726F99"/>
    <w:rsid w:val="00732D34"/>
    <w:rsid w:val="00780BB7"/>
    <w:rsid w:val="00790073"/>
    <w:rsid w:val="00790919"/>
    <w:rsid w:val="007B3AEC"/>
    <w:rsid w:val="007B6953"/>
    <w:rsid w:val="00813828"/>
    <w:rsid w:val="00816103"/>
    <w:rsid w:val="00820BD9"/>
    <w:rsid w:val="008224DC"/>
    <w:rsid w:val="008343FF"/>
    <w:rsid w:val="00834EA8"/>
    <w:rsid w:val="008412D3"/>
    <w:rsid w:val="00844010"/>
    <w:rsid w:val="008545B1"/>
    <w:rsid w:val="008664BA"/>
    <w:rsid w:val="00873FBB"/>
    <w:rsid w:val="008A1B36"/>
    <w:rsid w:val="008A7A4F"/>
    <w:rsid w:val="008A7ECA"/>
    <w:rsid w:val="008B3963"/>
    <w:rsid w:val="009119A8"/>
    <w:rsid w:val="0093521C"/>
    <w:rsid w:val="0094143E"/>
    <w:rsid w:val="00957F99"/>
    <w:rsid w:val="00966158"/>
    <w:rsid w:val="009A0C21"/>
    <w:rsid w:val="009B0841"/>
    <w:rsid w:val="009B1206"/>
    <w:rsid w:val="009C0C32"/>
    <w:rsid w:val="009D16D8"/>
    <w:rsid w:val="009D64A7"/>
    <w:rsid w:val="009D7680"/>
    <w:rsid w:val="00A23AB5"/>
    <w:rsid w:val="00A25BCB"/>
    <w:rsid w:val="00A42BCF"/>
    <w:rsid w:val="00A5551D"/>
    <w:rsid w:val="00A5642A"/>
    <w:rsid w:val="00A67307"/>
    <w:rsid w:val="00A73DAA"/>
    <w:rsid w:val="00AA11AA"/>
    <w:rsid w:val="00AA633D"/>
    <w:rsid w:val="00AC162C"/>
    <w:rsid w:val="00AC1EA7"/>
    <w:rsid w:val="00AE6BDA"/>
    <w:rsid w:val="00AF394D"/>
    <w:rsid w:val="00AF6A8C"/>
    <w:rsid w:val="00B33046"/>
    <w:rsid w:val="00B44848"/>
    <w:rsid w:val="00B50B25"/>
    <w:rsid w:val="00B824D4"/>
    <w:rsid w:val="00B847BF"/>
    <w:rsid w:val="00B90431"/>
    <w:rsid w:val="00BC5D2A"/>
    <w:rsid w:val="00BE54C4"/>
    <w:rsid w:val="00BF3225"/>
    <w:rsid w:val="00C30E22"/>
    <w:rsid w:val="00C3509C"/>
    <w:rsid w:val="00C56688"/>
    <w:rsid w:val="00C74276"/>
    <w:rsid w:val="00C916F4"/>
    <w:rsid w:val="00C92DC9"/>
    <w:rsid w:val="00CA4AB0"/>
    <w:rsid w:val="00CB0107"/>
    <w:rsid w:val="00CB3C21"/>
    <w:rsid w:val="00CD1CA7"/>
    <w:rsid w:val="00CD7C4C"/>
    <w:rsid w:val="00CE03C3"/>
    <w:rsid w:val="00CF0B78"/>
    <w:rsid w:val="00CF1F96"/>
    <w:rsid w:val="00D01029"/>
    <w:rsid w:val="00D30436"/>
    <w:rsid w:val="00D4156D"/>
    <w:rsid w:val="00D657FB"/>
    <w:rsid w:val="00D81F2B"/>
    <w:rsid w:val="00D82095"/>
    <w:rsid w:val="00DB655C"/>
    <w:rsid w:val="00DD3580"/>
    <w:rsid w:val="00DD45E0"/>
    <w:rsid w:val="00DE0F92"/>
    <w:rsid w:val="00DF2516"/>
    <w:rsid w:val="00E0222A"/>
    <w:rsid w:val="00E2575B"/>
    <w:rsid w:val="00E41888"/>
    <w:rsid w:val="00E54C9A"/>
    <w:rsid w:val="00E73984"/>
    <w:rsid w:val="00E803EF"/>
    <w:rsid w:val="00E81A2E"/>
    <w:rsid w:val="00E81EDE"/>
    <w:rsid w:val="00E864C3"/>
    <w:rsid w:val="00E93B70"/>
    <w:rsid w:val="00E96F23"/>
    <w:rsid w:val="00EA3AE2"/>
    <w:rsid w:val="00EB38D1"/>
    <w:rsid w:val="00EB4C11"/>
    <w:rsid w:val="00F1171B"/>
    <w:rsid w:val="00F12321"/>
    <w:rsid w:val="00F27611"/>
    <w:rsid w:val="00F32234"/>
    <w:rsid w:val="00F37DBD"/>
    <w:rsid w:val="00F409B4"/>
    <w:rsid w:val="00F447B8"/>
    <w:rsid w:val="00F55A47"/>
    <w:rsid w:val="00F561DB"/>
    <w:rsid w:val="00F77FA3"/>
    <w:rsid w:val="00F87A06"/>
    <w:rsid w:val="00F91F71"/>
    <w:rsid w:val="00FA05C1"/>
    <w:rsid w:val="00FA4C72"/>
    <w:rsid w:val="00FB436A"/>
    <w:rsid w:val="00FB4FB2"/>
    <w:rsid w:val="00FC2E7D"/>
    <w:rsid w:val="00FC7060"/>
    <w:rsid w:val="00FE12B9"/>
    <w:rsid w:val="00FF122D"/>
    <w:rsid w:val="00FF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469F28"/>
  <w14:defaultImageDpi w14:val="300"/>
  <w15:docId w15:val="{27D6D21E-8A86-489F-9C56-FF782E8C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1F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31F6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31F6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31F6"/>
  </w:style>
  <w:style w:type="paragraph" w:styleId="Piedepgina">
    <w:name w:val="footer"/>
    <w:basedOn w:val="Normal"/>
    <w:link w:val="Piedepgina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31F6"/>
  </w:style>
  <w:style w:type="character" w:styleId="Hipervnculo">
    <w:name w:val="Hyperlink"/>
    <w:basedOn w:val="Fuentedeprrafopredeter"/>
    <w:uiPriority w:val="99"/>
    <w:unhideWhenUsed/>
    <w:rsid w:val="001B31F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AC162C"/>
    <w:pPr>
      <w:ind w:left="720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01029"/>
    <w:rPr>
      <w:color w:val="605E5C"/>
      <w:shd w:val="clear" w:color="auto" w:fill="E1DFDD"/>
    </w:rPr>
  </w:style>
  <w:style w:type="paragraph" w:styleId="Sangradetextonormal">
    <w:name w:val="Body Text Indent"/>
    <w:basedOn w:val="Normal"/>
    <w:link w:val="SangradetextonormalCar"/>
    <w:rsid w:val="00E93B70"/>
    <w:pPr>
      <w:autoSpaceDE w:val="0"/>
      <w:autoSpaceDN w:val="0"/>
      <w:jc w:val="both"/>
    </w:pPr>
    <w:rPr>
      <w:rFonts w:ascii="Times" w:eastAsia="Times New Roman" w:hAnsi="Times" w:cs="Times"/>
      <w:lang w:val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E93B70"/>
    <w:rPr>
      <w:rFonts w:ascii="Times" w:eastAsia="Times New Roman" w:hAnsi="Times" w:cs="Times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Javi</dc:creator>
  <cp:lastModifiedBy>Carmen Chover Olmo</cp:lastModifiedBy>
  <cp:revision>10</cp:revision>
  <cp:lastPrinted>2023-10-02T07:39:00Z</cp:lastPrinted>
  <dcterms:created xsi:type="dcterms:W3CDTF">2024-10-01T09:06:00Z</dcterms:created>
  <dcterms:modified xsi:type="dcterms:W3CDTF">2024-10-02T07:08:00Z</dcterms:modified>
</cp:coreProperties>
</file>